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A057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8E00"/>
          <w:sz w:val="36"/>
          <w:szCs w:val="36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b/>
          <w:bCs/>
          <w:color w:val="008E00"/>
          <w:sz w:val="36"/>
          <w:szCs w:val="36"/>
          <w:bdr w:val="nil"/>
          <w:lang w:eastAsia="fr-FR"/>
        </w:rPr>
        <w:t>LE DIPLOME D’EDUCATEUR SPECIALISE</w:t>
      </w:r>
    </w:p>
    <w:p w14:paraId="0B751249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Helvetica Neue" w:eastAsia="Arial Unicode MS" w:hAnsi="Helvetica Neue" w:cs="Arial Unicode MS"/>
          <w:color w:val="000000"/>
          <w:sz w:val="20"/>
          <w:szCs w:val="20"/>
          <w:bdr w:val="nil"/>
          <w:lang w:eastAsia="fr-FR"/>
        </w:rPr>
      </w:pPr>
    </w:p>
    <w:p w14:paraId="254B247B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4EC351BB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Le diplôme d’État d’éd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ucateur spécialisé est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niveau 6 de la nomenclature des niveaux de formation (décret n°2019-14 du 8 janvier 2019), anciennement niveau II.</w:t>
      </w:r>
    </w:p>
    <w:p w14:paraId="362364FA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06E58FD5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2FCB9D05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" w:hAnsi="Times New Roman" w:cs="Times New Roman"/>
          <w:b/>
          <w:bCs/>
          <w:color w:val="379B24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b/>
          <w:bCs/>
          <w:color w:val="379B24"/>
          <w:sz w:val="28"/>
          <w:szCs w:val="28"/>
          <w:bdr w:val="nil"/>
          <w:lang w:eastAsia="fr-FR"/>
        </w:rPr>
        <w:t xml:space="preserve">LA PROFESSION </w:t>
      </w:r>
    </w:p>
    <w:p w14:paraId="31539CF6" w14:textId="77777777" w:rsidR="00692893" w:rsidRPr="00371EA5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eastAsia="fr-FR"/>
        </w:rPr>
        <w:t>L’éducateur spécialisé accompagne, dans une dé</w:t>
      </w:r>
      <w:r w:rsidRPr="00692893"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val="it-IT" w:eastAsia="fr-FR"/>
        </w:rPr>
        <w:t xml:space="preserve">marche </w:t>
      </w:r>
      <w:r w:rsidRPr="00692893"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eastAsia="fr-FR"/>
        </w:rPr>
        <w:t>éducative et sociale globale, des personnes, des groupes ou des familles en difficulté</w:t>
      </w:r>
      <w:r w:rsidR="00C17ABD"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eastAsia="fr-FR"/>
        </w:rPr>
        <w:t>s</w:t>
      </w:r>
      <w:r w:rsidRPr="00692893">
        <w:rPr>
          <w:rFonts w:ascii="Times New Roman" w:eastAsia="Arial Unicode MS" w:hAnsi="Times New Roman" w:cs="Times New Roman"/>
          <w:color w:val="221608"/>
          <w:sz w:val="28"/>
          <w:szCs w:val="28"/>
          <w:bdr w:val="nil"/>
          <w:lang w:eastAsia="fr-FR"/>
        </w:rPr>
        <w:t xml:space="preserve"> dans le développement de leurs capacités de socialisation, d’autonomie, d’intégration ou d’insertion. (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Code de l’action sociale et des familles, articles D.451-41 et D.451-41)</w:t>
      </w:r>
      <w:r w:rsidRPr="00692893"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  <w:t xml:space="preserve"> </w:t>
      </w:r>
    </w:p>
    <w:p w14:paraId="6FB96287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</w:pPr>
    </w:p>
    <w:p w14:paraId="3605DB17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  <w:t>OÙ S’EXERCE LE METIER D’ÉDUCATEUR.TRICE SPÉCIALISÉ.E ?</w:t>
      </w:r>
    </w:p>
    <w:p w14:paraId="19B2D98C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</w:pPr>
    </w:p>
    <w:p w14:paraId="7D50A1AD" w14:textId="77777777" w:rsidR="00692893" w:rsidRPr="00692893" w:rsidRDefault="00692893" w:rsidP="006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différentes structures dans lesquelles </w:t>
      </w:r>
      <w:proofErr w:type="spellStart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>un.e</w:t>
      </w:r>
      <w:proofErr w:type="spellEnd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>éducateur.trice</w:t>
      </w:r>
      <w:proofErr w:type="spellEnd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>spécialisé.e</w:t>
      </w:r>
      <w:proofErr w:type="spellEnd"/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peuvent exercer ont des statuts juridiques variées. Ce sont des structures en externat ou en hébergement. Ce sont des : </w:t>
      </w:r>
    </w:p>
    <w:p w14:paraId="1957778A" w14:textId="77777777" w:rsidR="00692893" w:rsidRDefault="00692893" w:rsidP="0069289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Collectivités locales, associations, entreprises, établissements publics, les trois fonctions publiques (Etat, Hospitalière, Territoriale) ... </w:t>
      </w:r>
    </w:p>
    <w:p w14:paraId="4B91AF31" w14:textId="77777777" w:rsidR="00371EA5" w:rsidRPr="00371EA5" w:rsidRDefault="00371EA5" w:rsidP="00371EA5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Des associations : comme les maisons d'enfants à caractère social</w:t>
      </w:r>
      <w:r w:rsidR="00C17AB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(MECS)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, les foyers de l'enfance, les foyers jeunes travailleurs (FJT), les centres maternels</w:t>
      </w:r>
      <w:r w:rsidRPr="00371EA5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 xml:space="preserve"> </w:t>
      </w:r>
      <w:r w:rsidRPr="0037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et parentaux</w:t>
      </w:r>
      <w:r w:rsidRPr="00371EA5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 xml:space="preserve"> 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les structures d’aide éducative en milieu ouvert, les </w:t>
      </w:r>
      <w:r w:rsidRPr="0037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clubs</w:t>
      </w:r>
      <w:r w:rsidRPr="00371EA5">
        <w:rPr>
          <w:rFonts w:ascii="Times New Roman" w:eastAsia="Times New Roman" w:hAnsi="Times New Roman" w:cs="Times New Roman"/>
          <w:color w:val="C00000"/>
          <w:sz w:val="28"/>
          <w:szCs w:val="28"/>
          <w:lang w:eastAsia="fr-FR"/>
        </w:rPr>
        <w:t xml:space="preserve"> 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prévention spécialisée, les centres d'hébergement et de réinsertion sociale</w:t>
      </w:r>
      <w:r w:rsidR="00C17ABD">
        <w:rPr>
          <w:rFonts w:ascii="Times New Roman" w:eastAsia="Times New Roman" w:hAnsi="Times New Roman" w:cs="Times New Roman"/>
          <w:sz w:val="28"/>
          <w:szCs w:val="28"/>
          <w:lang w:eastAsia="fr-FR"/>
        </w:rPr>
        <w:t>(CHU, CHRS)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, les unités d'hébergement diversifiées, les foyers maternels, instituts d'éducation motrice</w:t>
      </w:r>
      <w:r w:rsidR="00C17AB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(IEM)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les instituts </w:t>
      </w:r>
      <w:proofErr w:type="spellStart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médico-éducatifs</w:t>
      </w:r>
      <w:proofErr w:type="spellEnd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71E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</w:rPr>
        <w:t>(IME), les</w:t>
      </w:r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établissements d'aide par le travail (ESAT), les centres </w:t>
      </w:r>
      <w:proofErr w:type="spellStart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médico</w:t>
      </w:r>
      <w:proofErr w:type="spellEnd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- </w:t>
      </w:r>
      <w:proofErr w:type="spellStart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>psycho-pédagogiques</w:t>
      </w:r>
      <w:proofErr w:type="spellEnd"/>
      <w:r w:rsidRPr="00371E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(CMPP), les services d'éducation spéciale et de soins à domicile (SESSAD)... </w:t>
      </w:r>
    </w:p>
    <w:p w14:paraId="2EFABE46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fr-FR"/>
        </w:rPr>
      </w:pPr>
    </w:p>
    <w:p w14:paraId="6462443E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</w:pPr>
    </w:p>
    <w:p w14:paraId="28E0DCEF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b/>
          <w:bCs/>
          <w:color w:val="3F9E0F"/>
          <w:sz w:val="28"/>
          <w:szCs w:val="28"/>
          <w:bdr w:val="nil"/>
          <w:lang w:eastAsia="fr-FR"/>
        </w:rPr>
        <w:t>EXERCER AVEC DES PUBLICS VARIES :</w:t>
      </w:r>
    </w:p>
    <w:p w14:paraId="55889191" w14:textId="77777777" w:rsidR="00692893" w:rsidRPr="00692893" w:rsidRDefault="00692893" w:rsidP="00692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Enfants, adolescents, adultes 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nl-NL" w:eastAsia="fr-FR"/>
        </w:rPr>
        <w:t xml:space="preserve">en 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situation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nl-NL" w:eastAsia="fr-FR"/>
        </w:rPr>
        <w:t xml:space="preserve"> de handicap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mental et/ou physique,</w:t>
      </w:r>
    </w:p>
    <w:p w14:paraId="73455239" w14:textId="77777777" w:rsidR="00692893" w:rsidRPr="00692893" w:rsidRDefault="00692893" w:rsidP="00692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Enfants placés dans le cadre de la protection de l’enfance,</w:t>
      </w:r>
    </w:p>
    <w:p w14:paraId="457039C9" w14:textId="77777777" w:rsidR="00692893" w:rsidRPr="00692893" w:rsidRDefault="00692893" w:rsidP="00692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Personnes seules, familles en grande précarité économique et sociale…</w:t>
      </w:r>
    </w:p>
    <w:p w14:paraId="7D65AF34" w14:textId="77777777" w:rsidR="00692893" w:rsidRPr="00692893" w:rsidRDefault="00371EA5" w:rsidP="006928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Personnes présentant des conduites addictives…</w:t>
      </w:r>
    </w:p>
    <w:p w14:paraId="40FF6044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CECA4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AD47"/>
          <w:sz w:val="28"/>
          <w:szCs w:val="28"/>
        </w:rPr>
      </w:pPr>
      <w:r w:rsidRPr="00692893">
        <w:rPr>
          <w:rFonts w:ascii="Times New Roman" w:eastAsia="Calibri" w:hAnsi="Times New Roman" w:cs="Times New Roman"/>
          <w:b/>
          <w:color w:val="70AD47"/>
          <w:sz w:val="28"/>
          <w:szCs w:val="28"/>
        </w:rPr>
        <w:t xml:space="preserve">EVOLUTION DE CARRIÈRE </w:t>
      </w:r>
    </w:p>
    <w:p w14:paraId="10AF248D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19E7F3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lastRenderedPageBreak/>
        <w:t>Avec quelques années d’expérience et une formation complémentaire, l’</w:t>
      </w:r>
      <w:proofErr w:type="spellStart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éducateur.trice</w:t>
      </w:r>
      <w:proofErr w:type="spellEnd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spécialisé.e</w:t>
      </w:r>
      <w:proofErr w:type="spellEnd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pe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ut assurer la responsabilité d’</w:t>
      </w: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un service</w:t>
      </w: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ou diriger un établissement.</w:t>
      </w:r>
    </w:p>
    <w:p w14:paraId="3EE42DFE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Les </w:t>
      </w:r>
      <w:proofErr w:type="spellStart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éducateurs.trices</w:t>
      </w:r>
      <w:proofErr w:type="spellEnd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proofErr w:type="spellStart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spécialisés.ées</w:t>
      </w:r>
      <w:proofErr w:type="spellEnd"/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peuvent aussi poursuivre une formation supérieure pour préparer :</w:t>
      </w:r>
    </w:p>
    <w:p w14:paraId="52C54582" w14:textId="77777777" w:rsidR="00692893" w:rsidRPr="00692893" w:rsidRDefault="00692893" w:rsidP="006928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certificat d’aptitude aux fonctions d’encadrement et de responsable d’unité d’intervention sociale (CAFERUIS) ;</w:t>
      </w:r>
    </w:p>
    <w:p w14:paraId="75087D11" w14:textId="77777777" w:rsidR="00692893" w:rsidRPr="00692893" w:rsidRDefault="00692893" w:rsidP="006928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diplôme d’État d’ingénierie sociale (DEIS)</w:t>
      </w:r>
    </w:p>
    <w:p w14:paraId="61B2E425" w14:textId="77777777" w:rsidR="00692893" w:rsidRPr="00692893" w:rsidRDefault="00692893" w:rsidP="006928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certificat d’aptitude aux fonctions de directeur d’établissement ou de chef de service d’intervention sociale (CAFDES)</w:t>
      </w:r>
    </w:p>
    <w:p w14:paraId="26E739BB" w14:textId="77777777" w:rsidR="00692893" w:rsidRDefault="00692893" w:rsidP="006928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intégrer un Master à l’université</w:t>
      </w:r>
    </w:p>
    <w:p w14:paraId="0F9E900E" w14:textId="77777777" w:rsidR="00692893" w:rsidRDefault="00692893" w:rsidP="0069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510929C0" w14:textId="77777777" w:rsidR="00692893" w:rsidRDefault="00692893" w:rsidP="0069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67937B39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8" w:lineRule="auto"/>
        <w:rPr>
          <w:rFonts w:ascii="Helvetica Neue" w:eastAsia="Arial Unicode MS" w:hAnsi="Helvetica Neue" w:cs="Arial Unicode MS"/>
          <w:color w:val="000000"/>
          <w:sz w:val="20"/>
          <w:szCs w:val="20"/>
          <w:bdr w:val="nil"/>
          <w:lang w:eastAsia="fr-FR"/>
        </w:rPr>
      </w:pPr>
    </w:p>
    <w:p w14:paraId="1FEB16B2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b/>
          <w:bCs/>
          <w:color w:val="70AD47"/>
          <w:sz w:val="28"/>
          <w:szCs w:val="28"/>
          <w:bdr w:val="nil"/>
          <w:lang w:eastAsia="fr-FR"/>
        </w:rPr>
        <w:t>UNE FORMATION ALTERNANT STAGE ET COURS</w:t>
      </w: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</w:t>
      </w:r>
    </w:p>
    <w:p w14:paraId="18D26E1A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5BD6A134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Un partenariat avec l’université de Créteil : UPEC lui donnant le grade de licence.</w:t>
      </w:r>
    </w:p>
    <w:p w14:paraId="53F325DA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31FFED7E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70AD47"/>
          <w:sz w:val="28"/>
          <w:szCs w:val="28"/>
          <w:bdr w:val="nil"/>
          <w:lang w:eastAsia="fr-FR"/>
        </w:rPr>
      </w:pPr>
    </w:p>
    <w:p w14:paraId="4246D7AF" w14:textId="77777777" w:rsidR="00692893" w:rsidRPr="00692893" w:rsidRDefault="00692893" w:rsidP="006928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1450 heures de formation d’enseignement théorique mais en lien constant avec la pratique.</w:t>
      </w:r>
    </w:p>
    <w:p w14:paraId="32CD3768" w14:textId="77777777" w:rsidR="00692893" w:rsidRPr="00692893" w:rsidRDefault="00692893" w:rsidP="0069289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Elle comprend des enseignements théoriques, méthodologiques, appliqués et pratiques, un enseignement de langue vivante étrangère et un enseignement relatif aux pratiques informatiques et numériques. </w:t>
      </w:r>
    </w:p>
    <w:p w14:paraId="05D35AAA" w14:textId="77777777" w:rsidR="00692893" w:rsidRDefault="00692893" w:rsidP="006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849E2FC" w14:textId="77777777" w:rsidR="00692893" w:rsidRPr="00692893" w:rsidRDefault="00692893" w:rsidP="006928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référentiel de formation est constitué́ de quatre domaines de formation : </w:t>
      </w:r>
    </w:p>
    <w:p w14:paraId="65958C00" w14:textId="77777777" w:rsidR="00692893" w:rsidRPr="00692893" w:rsidRDefault="00692893" w:rsidP="0069289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DF 1 : La relation éducative spécialisée – 500 heures </w:t>
      </w:r>
    </w:p>
    <w:p w14:paraId="3528CD84" w14:textId="77777777" w:rsidR="00692893" w:rsidRPr="00692893" w:rsidRDefault="00692893" w:rsidP="0069289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DF 2 : Conception et conduite de projet éducatif spécialisé́ – 400 heures </w:t>
      </w:r>
    </w:p>
    <w:p w14:paraId="796121E8" w14:textId="77777777" w:rsidR="00692893" w:rsidRPr="00692893" w:rsidRDefault="00692893" w:rsidP="0069289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DF 3 : Travail en équipe pluriprofessionnelle et communication professionnelle – 300 heures </w:t>
      </w:r>
    </w:p>
    <w:p w14:paraId="1E5EC322" w14:textId="77777777" w:rsidR="00692893" w:rsidRPr="00692893" w:rsidRDefault="00692893" w:rsidP="00692893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DF4 : Dynamiques interinstitutionnelles, partenariats et réseaux – 250 heures </w:t>
      </w:r>
    </w:p>
    <w:p w14:paraId="3470C0F3" w14:textId="77777777" w:rsidR="00692893" w:rsidRPr="00692893" w:rsidRDefault="00692893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4A6FCB2" w14:textId="77777777" w:rsidR="00692893" w:rsidRDefault="00692893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>Ces quatre domaines de formation sont traversés par l’unité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́ de formation «</w:t>
      </w:r>
      <w:r w:rsidRPr="00692893">
        <w:rPr>
          <w:rFonts w:ascii="Times New Roman" w:eastAsia="Times New Roman" w:hAnsi="Times New Roman" w:cs="Times New Roman"/>
          <w:sz w:val="28"/>
          <w:szCs w:val="28"/>
          <w:lang w:eastAsia="fr-FR"/>
        </w:rPr>
        <w:t>initiation à la méthode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recherche ».</w:t>
      </w:r>
    </w:p>
    <w:p w14:paraId="7539315F" w14:textId="77777777" w:rsidR="00692893" w:rsidRDefault="00692893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E27FB41" w14:textId="77777777" w:rsidR="00395BD8" w:rsidRDefault="00395BD8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EDEBC43" w14:textId="77777777" w:rsidR="00C17ABD" w:rsidRDefault="00C17ABD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1E93366" w14:textId="77777777" w:rsidR="00C17ABD" w:rsidRDefault="00C17ABD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A65C0D2" w14:textId="77777777" w:rsidR="00C17ABD" w:rsidRPr="00692893" w:rsidRDefault="00C17ABD" w:rsidP="00692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CA3204B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091A9539" w14:textId="77777777" w:rsidR="00692893" w:rsidRDefault="00692893" w:rsidP="00692893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Les stages :</w:t>
      </w:r>
    </w:p>
    <w:p w14:paraId="5BDB531E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lastRenderedPageBreak/>
        <w:t>Les stages doivent être représentatifs d’expériences diversifiées en terme de publics et de modalités d’intervention (Arrêté du 22 aout 2018, relatif au diplôme d’éducateur spécialisé).</w:t>
      </w:r>
    </w:p>
    <w:p w14:paraId="08109492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7F206360" w14:textId="77777777" w:rsidR="00692893" w:rsidRP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 w:rsidRP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60 semaines de formation pratique réparties en 3 à 5 stages, dont un stage long à responsabilité.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Un stage portera sur la mise en place d’un projet collectif en lien avec la certification du </w:t>
      </w:r>
      <w:r w:rsidRPr="00117A8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DC2-</w:t>
      </w:r>
      <w:r w:rsidR="00117A87" w:rsidRPr="00117A8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2</w:t>
      </w:r>
      <w:r w:rsidR="00117A87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.</w:t>
      </w:r>
    </w:p>
    <w:p w14:paraId="18915EE0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1BF17ABD" w14:textId="77777777" w:rsidR="00371EA5" w:rsidRDefault="00371EA5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bdr w:val="nil"/>
          <w:lang w:eastAsia="fr-FR"/>
        </w:rPr>
      </w:pPr>
    </w:p>
    <w:p w14:paraId="19FE6374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bdr w:val="nil"/>
          <w:lang w:eastAsia="fr-FR"/>
        </w:rPr>
      </w:pPr>
      <w:r w:rsidRPr="00F73918"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bdr w:val="nil"/>
          <w:lang w:eastAsia="fr-FR"/>
        </w:rPr>
        <w:t xml:space="preserve">MODALITES D’INSCRIPTION </w:t>
      </w:r>
    </w:p>
    <w:p w14:paraId="4F3A14DC" w14:textId="77777777" w:rsidR="00371EA5" w:rsidRPr="00F73918" w:rsidRDefault="00371EA5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538135" w:themeColor="accent6" w:themeShade="BF"/>
          <w:sz w:val="28"/>
          <w:szCs w:val="28"/>
          <w:bdr w:val="nil"/>
          <w:lang w:eastAsia="fr-FR"/>
        </w:rPr>
      </w:pPr>
    </w:p>
    <w:p w14:paraId="023F0CD9" w14:textId="77777777" w:rsidR="00692893" w:rsidRDefault="00371EA5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Les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candidats.tes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s’inscrivent sur la plateforme 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Parcoursup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. A</w:t>
      </w:r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près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une première 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selection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sur dossier</w:t>
      </w:r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ils.elles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seront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convoqués.ées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à</w:t>
      </w:r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un entretien auprès d’un jury composé d’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un.e</w:t>
      </w:r>
      <w:proofErr w:type="spellEnd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formateur.trice</w:t>
      </w:r>
      <w:proofErr w:type="spellEnd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et d’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un.e</w:t>
      </w:r>
      <w:proofErr w:type="spellEnd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 xml:space="preserve"> </w:t>
      </w:r>
      <w:proofErr w:type="spellStart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professionnel.lle</w:t>
      </w:r>
      <w:proofErr w:type="spellEnd"/>
      <w:r w:rsidR="00692893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  <w:t>.</w:t>
      </w:r>
    </w:p>
    <w:p w14:paraId="47DC9AE7" w14:textId="77777777" w:rsidR="00692893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eastAsia="fr-FR"/>
        </w:rPr>
      </w:pPr>
    </w:p>
    <w:p w14:paraId="752F60FD" w14:textId="77777777" w:rsidR="00F73918" w:rsidRPr="00F73918" w:rsidRDefault="00F73918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fr-FR"/>
        </w:rPr>
      </w:pPr>
      <w:r w:rsidRPr="00F73918"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fr-FR"/>
        </w:rPr>
        <w:t>Le centre de formation ne dispense que d’une formation initiale</w:t>
      </w:r>
    </w:p>
    <w:p w14:paraId="35A8CF49" w14:textId="77777777" w:rsidR="00692893" w:rsidRPr="00F73918" w:rsidRDefault="00692893" w:rsidP="006928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bdr w:val="nil"/>
          <w:lang w:eastAsia="fr-FR"/>
        </w:rPr>
      </w:pPr>
    </w:p>
    <w:p w14:paraId="2824E349" w14:textId="77777777" w:rsidR="00371EA5" w:rsidRDefault="00371EA5" w:rsidP="00692893">
      <w:pPr>
        <w:spacing w:after="0" w:line="240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COUT DE LA FORMATION :</w:t>
      </w:r>
    </w:p>
    <w:p w14:paraId="2A30311A" w14:textId="77777777" w:rsidR="00371EA5" w:rsidRDefault="00371EA5" w:rsidP="00692893">
      <w:pPr>
        <w:spacing w:after="0" w:line="240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</w:p>
    <w:p w14:paraId="15D87429" w14:textId="77777777" w:rsidR="00371EA5" w:rsidRPr="00371EA5" w:rsidRDefault="00371EA5" w:rsidP="0069289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Une participation de</w:t>
      </w:r>
      <w:r w:rsidR="00395B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235€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est demandé aux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candidats.tes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pour payer des intervenants extérieurs.</w:t>
      </w:r>
    </w:p>
    <w:p w14:paraId="2BED07D6" w14:textId="77777777" w:rsidR="00371EA5" w:rsidRDefault="00371EA5" w:rsidP="00692893">
      <w:pPr>
        <w:spacing w:after="0" w:line="240" w:lineRule="auto"/>
        <w:jc w:val="both"/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</w:pPr>
    </w:p>
    <w:p w14:paraId="3F526666" w14:textId="77777777" w:rsidR="00692893" w:rsidRDefault="00F73918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918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CONTACT</w:t>
      </w:r>
      <w:r>
        <w:rPr>
          <w:rFonts w:ascii="Times New Roman" w:eastAsia="Calibri" w:hAnsi="Times New Roman" w:cs="Times New Roman"/>
          <w:sz w:val="28"/>
          <w:szCs w:val="28"/>
        </w:rPr>
        <w:t> :</w:t>
      </w:r>
    </w:p>
    <w:p w14:paraId="572F1FBC" w14:textId="77777777" w:rsidR="00F73918" w:rsidRPr="00692893" w:rsidRDefault="00F73918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Responsable de formation : Christelle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Boursé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hyperlink r:id="rId5" w:history="1">
        <w:r w:rsidRPr="00176185">
          <w:rPr>
            <w:rStyle w:val="Lienhypertexte"/>
            <w:rFonts w:ascii="Times New Roman" w:eastAsia="Calibri" w:hAnsi="Times New Roman" w:cs="Times New Roman"/>
            <w:sz w:val="28"/>
            <w:szCs w:val="28"/>
          </w:rPr>
          <w:t>christelle.bourse@ac-creteil.fr</w:t>
        </w:r>
      </w:hyperlink>
    </w:p>
    <w:p w14:paraId="45E1507B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70AD47"/>
          <w:sz w:val="28"/>
          <w:szCs w:val="28"/>
        </w:rPr>
      </w:pPr>
    </w:p>
    <w:p w14:paraId="6FD948B6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7DC759A3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6B53A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893">
        <w:rPr>
          <w:rFonts w:ascii="Times New Roman" w:eastAsia="Calibri" w:hAnsi="Times New Roman" w:cs="Times New Roman"/>
          <w:sz w:val="28"/>
          <w:szCs w:val="28"/>
        </w:rPr>
        <w:t>Textes de la réforme DEES :</w:t>
      </w:r>
    </w:p>
    <w:p w14:paraId="59236B61" w14:textId="77777777" w:rsidR="00692893" w:rsidRPr="00692893" w:rsidRDefault="0075795B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692893" w:rsidRPr="0069289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https://solidarites-sante.gouv.fr/IMG/pdf/dees_arrete_ssaa1812297a_annexes_i_et_ii.pdf</w:t>
        </w:r>
      </w:hyperlink>
    </w:p>
    <w:p w14:paraId="3EDB4500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2E5E4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A5451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15DE6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EC1C6A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0B02E0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7A0238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B41D0C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B3532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C47EDA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435A2C" w14:textId="77777777" w:rsidR="00692893" w:rsidRPr="00692893" w:rsidRDefault="00692893" w:rsidP="006928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E70FD1" w14:textId="77777777" w:rsidR="0071681E" w:rsidRDefault="0071681E"/>
    <w:sectPr w:rsidR="0071681E" w:rsidSect="00BE50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2D7"/>
    <w:multiLevelType w:val="hybridMultilevel"/>
    <w:tmpl w:val="211ED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DD0"/>
    <w:multiLevelType w:val="multilevel"/>
    <w:tmpl w:val="A14C8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9953B7"/>
    <w:multiLevelType w:val="multilevel"/>
    <w:tmpl w:val="CF8C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3279B9"/>
    <w:multiLevelType w:val="hybridMultilevel"/>
    <w:tmpl w:val="8244EF02"/>
    <w:lvl w:ilvl="0" w:tplc="A95EE9A8">
      <w:start w:val="1"/>
      <w:numFmt w:val="bullet"/>
      <w:lvlText w:val="•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EDA32">
      <w:start w:val="1"/>
      <w:numFmt w:val="bullet"/>
      <w:lvlText w:val="•"/>
      <w:lvlJc w:val="left"/>
      <w:pPr>
        <w:ind w:left="4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F26E76">
      <w:start w:val="1"/>
      <w:numFmt w:val="bullet"/>
      <w:lvlText w:val="•"/>
      <w:lvlJc w:val="left"/>
      <w:pPr>
        <w:ind w:left="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769CA4">
      <w:start w:val="1"/>
      <w:numFmt w:val="bullet"/>
      <w:lvlText w:val="•"/>
      <w:lvlJc w:val="left"/>
      <w:pPr>
        <w:ind w:left="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46188">
      <w:start w:val="1"/>
      <w:numFmt w:val="bullet"/>
      <w:lvlText w:val="•"/>
      <w:lvlJc w:val="left"/>
      <w:pPr>
        <w:ind w:left="1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4821C0">
      <w:start w:val="1"/>
      <w:numFmt w:val="bullet"/>
      <w:lvlText w:val="•"/>
      <w:lvlJc w:val="left"/>
      <w:pPr>
        <w:ind w:left="1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05EA6">
      <w:start w:val="1"/>
      <w:numFmt w:val="bullet"/>
      <w:lvlText w:val="•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F87494">
      <w:start w:val="1"/>
      <w:numFmt w:val="bullet"/>
      <w:lvlText w:val="•"/>
      <w:lvlJc w:val="left"/>
      <w:pPr>
        <w:ind w:left="17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AC8926">
      <w:start w:val="1"/>
      <w:numFmt w:val="bullet"/>
      <w:lvlText w:val="•"/>
      <w:lvlJc w:val="left"/>
      <w:pPr>
        <w:ind w:left="19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07920CA"/>
    <w:multiLevelType w:val="hybridMultilevel"/>
    <w:tmpl w:val="21BA48C8"/>
    <w:lvl w:ilvl="0" w:tplc="72522CF4">
      <w:start w:val="1"/>
      <w:numFmt w:val="bullet"/>
      <w:lvlText w:val="•"/>
      <w:lvlJc w:val="left"/>
      <w:pPr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C2584">
      <w:start w:val="1"/>
      <w:numFmt w:val="bullet"/>
      <w:lvlText w:val="•"/>
      <w:lvlJc w:val="left"/>
      <w:pPr>
        <w:ind w:left="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C67B4">
      <w:start w:val="1"/>
      <w:numFmt w:val="bullet"/>
      <w:lvlText w:val="•"/>
      <w:lvlJc w:val="left"/>
      <w:pPr>
        <w:ind w:left="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FC2E1E">
      <w:start w:val="1"/>
      <w:numFmt w:val="bullet"/>
      <w:lvlText w:val="•"/>
      <w:lvlJc w:val="left"/>
      <w:pPr>
        <w:ind w:left="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C54A0">
      <w:start w:val="1"/>
      <w:numFmt w:val="bullet"/>
      <w:lvlText w:val="•"/>
      <w:lvlJc w:val="left"/>
      <w:pPr>
        <w:ind w:left="1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AD02C">
      <w:start w:val="1"/>
      <w:numFmt w:val="bullet"/>
      <w:lvlText w:val="•"/>
      <w:lvlJc w:val="left"/>
      <w:pPr>
        <w:ind w:left="1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672BC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A899DC">
      <w:start w:val="1"/>
      <w:numFmt w:val="bullet"/>
      <w:lvlText w:val="•"/>
      <w:lvlJc w:val="left"/>
      <w:pPr>
        <w:ind w:left="16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F8C784">
      <w:start w:val="1"/>
      <w:numFmt w:val="bullet"/>
      <w:lvlText w:val="•"/>
      <w:lvlJc w:val="left"/>
      <w:pPr>
        <w:ind w:left="18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27F4509"/>
    <w:multiLevelType w:val="hybridMultilevel"/>
    <w:tmpl w:val="BD54C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93"/>
    <w:rsid w:val="00117A87"/>
    <w:rsid w:val="00371EA5"/>
    <w:rsid w:val="00395BD8"/>
    <w:rsid w:val="00692893"/>
    <w:rsid w:val="0071681E"/>
    <w:rsid w:val="0075795B"/>
    <w:rsid w:val="00C17ABD"/>
    <w:rsid w:val="00F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3BC"/>
  <w15:chartTrackingRefBased/>
  <w15:docId w15:val="{E37D253F-CFD3-4870-865B-703D6DEE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89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3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darites-sante.gouv.fr/IMG/pdf/dees_arrete_ssaa1812297a_annexes_i_et_ii.pdf" TargetMode="External"/><Relationship Id="rId5" Type="http://schemas.openxmlformats.org/officeDocument/2006/relationships/hyperlink" Target="mailto:christelle.bourse@ac-crete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LOudjedi-Damerdji</dc:creator>
  <cp:keywords/>
  <dc:description/>
  <cp:lastModifiedBy>Cecile Raczynski</cp:lastModifiedBy>
  <cp:revision>2</cp:revision>
  <dcterms:created xsi:type="dcterms:W3CDTF">2021-10-06T11:14:00Z</dcterms:created>
  <dcterms:modified xsi:type="dcterms:W3CDTF">2021-10-06T11:14:00Z</dcterms:modified>
</cp:coreProperties>
</file>